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0B4988">
        <w:rPr>
          <w:b/>
          <w:bCs/>
        </w:rPr>
        <w:t xml:space="preserve"> </w:t>
      </w:r>
      <w:r w:rsidR="00846922">
        <w:rPr>
          <w:b/>
          <w:bCs/>
        </w:rPr>
        <w:t>9</w:t>
      </w:r>
      <w:bookmarkStart w:id="0" w:name="_GoBack"/>
      <w:bookmarkEnd w:id="0"/>
      <w:r w:rsidR="000B4988">
        <w:rPr>
          <w:b/>
          <w:bCs/>
        </w:rPr>
        <w:t xml:space="preserve"> 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 xml:space="preserve">Б А С </w:t>
      </w:r>
      <w:proofErr w:type="gramStart"/>
      <w:r w:rsidR="0048783B" w:rsidRPr="0048783B">
        <w:rPr>
          <w:b/>
          <w:bCs/>
          <w:lang w:val="kk-KZ"/>
        </w:rPr>
        <w:t>П</w:t>
      </w:r>
      <w:proofErr w:type="gramEnd"/>
      <w:r w:rsidR="0048783B" w:rsidRPr="0048783B">
        <w:rPr>
          <w:b/>
          <w:bCs/>
          <w:lang w:val="kk-KZ"/>
        </w:rPr>
        <w:t xml:space="preserve">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F20501">
        <w:rPr>
          <w:b/>
          <w:bCs/>
          <w:lang w:val="kk-KZ"/>
        </w:rPr>
        <w:t>5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F20501">
        <w:rPr>
          <w:b/>
          <w:bCs/>
          <w:lang w:val="kk-KZ"/>
        </w:rPr>
        <w:t>17</w:t>
      </w:r>
      <w:r w:rsidR="000B4988">
        <w:rPr>
          <w:b/>
          <w:bCs/>
          <w:lang w:val="kk-KZ"/>
        </w:rPr>
        <w:t xml:space="preserve"> </w:t>
      </w:r>
      <w:r w:rsidR="00F20501">
        <w:rPr>
          <w:b/>
          <w:bCs/>
          <w:lang w:val="kk-KZ"/>
        </w:rPr>
        <w:t>наурыз</w:t>
      </w:r>
    </w:p>
    <w:p w:rsidR="005E5B26" w:rsidRDefault="005E5B26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F20501" w:rsidRDefault="00F20501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F20501" w:rsidRDefault="00F20501" w:rsidP="00F20501">
      <w:pPr>
        <w:shd w:val="clear" w:color="auto" w:fill="FFFFFF"/>
        <w:ind w:firstLine="708"/>
        <w:jc w:val="both"/>
        <w:rPr>
          <w:bCs/>
          <w:sz w:val="28"/>
          <w:szCs w:val="28"/>
          <w:lang w:val="kk-KZ"/>
        </w:rPr>
      </w:pPr>
    </w:p>
    <w:p w:rsidR="00F20501" w:rsidRPr="00F20501" w:rsidRDefault="00F20501" w:rsidP="00F2050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F20501">
        <w:rPr>
          <w:bCs/>
          <w:sz w:val="28"/>
          <w:szCs w:val="28"/>
          <w:lang w:val="kk-KZ"/>
        </w:rPr>
        <w:t>Ұлттық Банк</w:t>
      </w:r>
      <w:r>
        <w:rPr>
          <w:bCs/>
          <w:sz w:val="28"/>
          <w:szCs w:val="28"/>
          <w:lang w:val="kk-KZ"/>
        </w:rPr>
        <w:t>т</w:t>
      </w:r>
      <w:r w:rsidRPr="00F20501">
        <w:rPr>
          <w:bCs/>
          <w:sz w:val="28"/>
          <w:szCs w:val="28"/>
          <w:lang w:val="kk-KZ"/>
        </w:rPr>
        <w:t>ің мемлекеттік қызметтері электрондық</w:t>
      </w:r>
      <w:r>
        <w:rPr>
          <w:bCs/>
          <w:sz w:val="28"/>
          <w:szCs w:val="28"/>
          <w:lang w:val="kk-KZ"/>
        </w:rPr>
        <w:t xml:space="preserve"> немесе </w:t>
      </w:r>
      <w:r w:rsidRPr="00F20501">
        <w:rPr>
          <w:bCs/>
          <w:sz w:val="28"/>
          <w:szCs w:val="28"/>
          <w:lang w:val="kk-KZ"/>
        </w:rPr>
        <w:t>қағаз нысанында Ұлттық Банк</w:t>
      </w:r>
      <w:r>
        <w:rPr>
          <w:bCs/>
          <w:sz w:val="28"/>
          <w:szCs w:val="28"/>
          <w:lang w:val="kk-KZ"/>
        </w:rPr>
        <w:t>т</w:t>
      </w:r>
      <w:r w:rsidRPr="00F20501">
        <w:rPr>
          <w:bCs/>
          <w:sz w:val="28"/>
          <w:szCs w:val="28"/>
          <w:lang w:val="kk-KZ"/>
        </w:rPr>
        <w:t>е немесе оның аумақтық филиалдарында көрсетіледі, сондай-ақ «электрондық үкіметі» веб-порталы арқылы алуға болады.</w:t>
      </w:r>
    </w:p>
    <w:p w:rsidR="00F20501" w:rsidRPr="00F20501" w:rsidRDefault="00F20501" w:rsidP="00F2050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F20501">
        <w:rPr>
          <w:sz w:val="28"/>
          <w:szCs w:val="28"/>
          <w:lang w:val="kk-KZ"/>
        </w:rPr>
        <w:t xml:space="preserve">Көрсетілетін қызметті алушы орналасқан жеріне (жұмыста, үйде және т. б.) қарамастан «электрондық үкімет» порталы арқылы Интернет желісіне қолжетімділігі болған кезде (www.egov.kz) Ұлттық </w:t>
      </w:r>
      <w:r>
        <w:rPr>
          <w:sz w:val="28"/>
          <w:szCs w:val="28"/>
          <w:lang w:val="kk-KZ"/>
        </w:rPr>
        <w:t>Б</w:t>
      </w:r>
      <w:r w:rsidRPr="00F20501">
        <w:rPr>
          <w:sz w:val="28"/>
          <w:szCs w:val="28"/>
          <w:lang w:val="kk-KZ"/>
        </w:rPr>
        <w:t>анктің қандай да бір мемлекеттік қызмет көрсетуіне өтініш беруді жүзеге асыра алады.</w:t>
      </w:r>
    </w:p>
    <w:p w:rsidR="00F20501" w:rsidRPr="00F20501" w:rsidRDefault="00F20501" w:rsidP="00F2050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F20501">
        <w:rPr>
          <w:sz w:val="28"/>
          <w:szCs w:val="28"/>
          <w:lang w:val="kk-KZ"/>
        </w:rPr>
        <w:t>Электрондық нысанда мемлекеттік қызмет көрсету нәтижесі электрондық құжат не «электрондық үкіметтің» ақпараттық жүйесінен мәліметтер беру болып табылады.</w:t>
      </w:r>
    </w:p>
    <w:p w:rsidR="001F2A8F" w:rsidRPr="00F20501" w:rsidRDefault="00F20501" w:rsidP="00F20501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84AAF">
        <w:rPr>
          <w:sz w:val="28"/>
          <w:szCs w:val="28"/>
          <w:lang w:val="kk-KZ"/>
        </w:rPr>
        <w:t xml:space="preserve">Көрсетілетін қызметті берушілердің мемлекеттік қызметтер көрсету талаптары мен тәртібі </w:t>
      </w:r>
      <w:r w:rsidRPr="00F20501">
        <w:rPr>
          <w:sz w:val="28"/>
          <w:szCs w:val="28"/>
          <w:lang w:val="kk-KZ"/>
        </w:rPr>
        <w:t>м</w:t>
      </w:r>
      <w:r w:rsidRPr="00F84AAF">
        <w:rPr>
          <w:sz w:val="28"/>
          <w:szCs w:val="28"/>
          <w:lang w:val="kk-KZ"/>
        </w:rPr>
        <w:t>емлекеттік көрсетілетін қызметтер қағидаларында белгіленеді.</w:t>
      </w:r>
    </w:p>
    <w:p w:rsidR="000E7D41" w:rsidRDefault="009F7C42" w:rsidP="00F20501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sectPr w:rsidR="000E7D41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E3" w:rsidRDefault="00DB7BE3">
      <w:r>
        <w:separator/>
      </w:r>
    </w:p>
  </w:endnote>
  <w:endnote w:type="continuationSeparator" w:id="0">
    <w:p w:rsidR="00DB7BE3" w:rsidRDefault="00DB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E3" w:rsidRDefault="00DB7BE3">
      <w:r>
        <w:separator/>
      </w:r>
    </w:p>
  </w:footnote>
  <w:footnote w:type="continuationSeparator" w:id="0">
    <w:p w:rsidR="00DB7BE3" w:rsidRDefault="00DB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6922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0B6E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17C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BE3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0501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9D5B10-BB60-4130-BDF3-60539295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1178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3</cp:revision>
  <cp:lastPrinted>2025-03-17T05:34:00Z</cp:lastPrinted>
  <dcterms:created xsi:type="dcterms:W3CDTF">2025-03-17T05:28:00Z</dcterms:created>
  <dcterms:modified xsi:type="dcterms:W3CDTF">2025-03-17T05:34:00Z</dcterms:modified>
</cp:coreProperties>
</file>